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Default="00A10B0F" w:rsidP="001A6E0C">
      <w:pPr>
        <w:pStyle w:val="af1"/>
        <w:spacing w:before="318" w:line="256" w:lineRule="auto"/>
        <w:ind w:left="251" w:right="541" w:firstLine="626"/>
        <w:jc w:val="center"/>
        <w:rPr>
          <w:sz w:val="27"/>
          <w:szCs w:val="27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1A6E0C" w:rsidRPr="001A6E0C">
        <w:rPr>
          <w:sz w:val="27"/>
          <w:szCs w:val="27"/>
        </w:rPr>
        <w:t>50:20:0020202:16954</w:t>
      </w:r>
    </w:p>
    <w:p w:rsidR="001A6E0C" w:rsidRPr="00C10DFB" w:rsidRDefault="001A6E0C" w:rsidP="001A6E0C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</w:p>
    <w:p w:rsidR="00A10B0F" w:rsidRPr="003F593C" w:rsidRDefault="00A10B0F" w:rsidP="00863B0D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</w:t>
      </w:r>
      <w:r w:rsidRPr="00C10DFB">
        <w:rPr>
          <w:color w:val="000000" w:themeColor="text1"/>
        </w:rPr>
        <w:lastRenderedPageBreak/>
        <w:t xml:space="preserve">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Pr="00C10DFB">
        <w:rPr>
          <w:color w:val="000000" w:themeColor="text1"/>
        </w:rPr>
        <w:t xml:space="preserve">ООО </w:t>
      </w:r>
      <w:r w:rsidRPr="003F593C">
        <w:rPr>
          <w:color w:val="000000" w:themeColor="text1"/>
        </w:rPr>
        <w:t>«</w:t>
      </w:r>
      <w:proofErr w:type="spellStart"/>
      <w:r w:rsidR="001075F9">
        <w:rPr>
          <w:color w:val="000000" w:themeColor="text1"/>
        </w:rPr>
        <w:t>Аником</w:t>
      </w:r>
      <w:proofErr w:type="spellEnd"/>
      <w:r w:rsidR="001075F9">
        <w:rPr>
          <w:color w:val="000000" w:themeColor="text1"/>
        </w:rPr>
        <w:t xml:space="preserve"> групп</w:t>
      </w:r>
      <w:r w:rsidRPr="003F593C">
        <w:rPr>
          <w:color w:val="000000" w:themeColor="text1"/>
        </w:rPr>
        <w:t xml:space="preserve">» (регистрационный номер в реестре членов саморегулируемой организации </w:t>
      </w:r>
      <w:r w:rsidR="001075F9">
        <w:t>«Ассоциация проектировщиков саморегулируемая организация</w:t>
      </w:r>
      <w:r w:rsidR="001075F9" w:rsidRPr="001075F9">
        <w:t xml:space="preserve"> </w:t>
      </w:r>
      <w:r w:rsidR="001075F9">
        <w:t>Объединение проектных организаций «</w:t>
      </w:r>
      <w:proofErr w:type="spellStart"/>
      <w:r w:rsidR="001075F9">
        <w:t>ЭкспертПроект</w:t>
      </w:r>
      <w:proofErr w:type="spellEnd"/>
      <w:r w:rsidRPr="003F593C">
        <w:rPr>
          <w:color w:val="000000" w:themeColor="text1"/>
        </w:rPr>
        <w:t>»,</w:t>
      </w:r>
      <w:r w:rsidRPr="003F593C">
        <w:rPr>
          <w:color w:val="000000" w:themeColor="text1"/>
          <w:spacing w:val="-17"/>
        </w:rPr>
        <w:t xml:space="preserve"> </w:t>
      </w:r>
      <w:r w:rsidR="001075F9">
        <w:t>СРО-П-182-02042013</w:t>
      </w:r>
      <w:r w:rsidRPr="003F593C">
        <w:rPr>
          <w:color w:val="000000" w:themeColor="text1"/>
          <w:spacing w:val="-18"/>
        </w:rPr>
        <w:t xml:space="preserve"> </w:t>
      </w:r>
      <w:r w:rsidRPr="003F593C">
        <w:rPr>
          <w:color w:val="000000" w:themeColor="text1"/>
        </w:rPr>
        <w:t>от</w:t>
      </w:r>
      <w:r w:rsidRPr="003F593C">
        <w:rPr>
          <w:color w:val="000000" w:themeColor="text1"/>
          <w:spacing w:val="-17"/>
        </w:rPr>
        <w:t xml:space="preserve"> </w:t>
      </w:r>
      <w:r w:rsidR="001075F9">
        <w:rPr>
          <w:color w:val="000000" w:themeColor="text1"/>
        </w:rPr>
        <w:t>09.03</w:t>
      </w:r>
      <w:r w:rsidR="0095366D">
        <w:rPr>
          <w:color w:val="000000" w:themeColor="text1"/>
        </w:rPr>
        <w:t>.</w:t>
      </w:r>
      <w:r w:rsidR="00AB2BC9">
        <w:rPr>
          <w:color w:val="000000" w:themeColor="text1"/>
        </w:rPr>
        <w:t xml:space="preserve"> </w:t>
      </w:r>
      <w:r w:rsidR="001075F9" w:rsidRPr="001075F9">
        <w:rPr>
          <w:color w:val="000000" w:themeColor="text1"/>
        </w:rPr>
        <w:t>2017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1075F9">
        <w:t>П-182-007726387985-0288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proofErr w:type="spellStart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>Кренделева</w:t>
      </w:r>
      <w:proofErr w:type="spellEnd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 xml:space="preserve"> Игоря Анатольевича</w:t>
      </w:r>
      <w:r w:rsidRPr="003F593C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1A6E0C" w:rsidRPr="00245143">
        <w:rPr>
          <w:sz w:val="27"/>
          <w:szCs w:val="27"/>
        </w:rPr>
        <w:t>50:20:0020202:16954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1075F9"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1A6E0C">
        <w:rPr>
          <w:bCs/>
          <w:color w:val="000000" w:themeColor="text1"/>
          <w:sz w:val="27"/>
          <w:szCs w:val="27"/>
          <w:shd w:val="clear" w:color="auto" w:fill="FFFFFF"/>
        </w:rPr>
        <w:t>200</w:t>
      </w:r>
      <w:bookmarkStart w:id="2" w:name="_GoBack"/>
      <w:bookmarkEnd w:id="2"/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1075F9">
        <w:rPr>
          <w:color w:val="000000" w:themeColor="text1"/>
        </w:rPr>
        <w:t>35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1075F9">
        <w:rPr>
          <w:color w:val="000000" w:themeColor="text1"/>
        </w:rPr>
        <w:t>строительства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="009E5FAA">
        <w:rPr>
          <w:color w:val="000000" w:themeColor="text1"/>
          <w:spacing w:val="-5"/>
        </w:rPr>
        <w:br/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CB" w:rsidRDefault="00632FCB" w:rsidP="00750CCF">
      <w:pPr>
        <w:spacing w:line="240" w:lineRule="auto"/>
      </w:pPr>
      <w:r>
        <w:separator/>
      </w:r>
    </w:p>
  </w:endnote>
  <w:endnote w:type="continuationSeparator" w:id="0">
    <w:p w:rsidR="00632FCB" w:rsidRDefault="00632FCB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CB" w:rsidRDefault="00632FCB" w:rsidP="00750CCF">
      <w:pPr>
        <w:spacing w:line="240" w:lineRule="auto"/>
      </w:pPr>
      <w:r>
        <w:separator/>
      </w:r>
    </w:p>
  </w:footnote>
  <w:footnote w:type="continuationSeparator" w:id="0">
    <w:p w:rsidR="00632FCB" w:rsidRDefault="00632FCB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A6E0C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C385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613F01"/>
    <w:rsid w:val="00632FCB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F2E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E0B1-EE42-4A53-B5F7-CB0D27F7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Мхитарян Гаянэ Суреновна</cp:lastModifiedBy>
  <cp:revision>10</cp:revision>
  <cp:lastPrinted>2014-10-30T08:12:00Z</cp:lastPrinted>
  <dcterms:created xsi:type="dcterms:W3CDTF">2026-02-11T11:59:00Z</dcterms:created>
  <dcterms:modified xsi:type="dcterms:W3CDTF">2026-03-24T11:55:00Z</dcterms:modified>
</cp:coreProperties>
</file>